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0605" w:rsidRPr="00DB02EE" w:rsidRDefault="00B80605" w:rsidP="001A3739">
      <w:pPr>
        <w:jc w:val="both"/>
        <w:rPr>
          <w:rFonts w:ascii="Arial" w:hAnsi="Arial" w:cs="Arial"/>
          <w:sz w:val="20"/>
          <w:szCs w:val="20"/>
        </w:rPr>
      </w:pPr>
      <w:r w:rsidRPr="00DB02EE">
        <w:rPr>
          <w:rFonts w:ascii="Arial" w:hAnsi="Arial" w:cs="Arial"/>
          <w:sz w:val="20"/>
          <w:szCs w:val="20"/>
        </w:rPr>
        <w:t xml:space="preserve">PROCESSO: </w:t>
      </w:r>
      <w:r w:rsidRPr="00DB02EE">
        <w:rPr>
          <w:rFonts w:ascii="Arial" w:hAnsi="Arial" w:cs="Arial"/>
          <w:b/>
          <w:bCs/>
          <w:sz w:val="20"/>
          <w:szCs w:val="20"/>
        </w:rPr>
        <w:t>23066.</w:t>
      </w:r>
      <w:r w:rsidRPr="00BF2CD4">
        <w:rPr>
          <w:rFonts w:ascii="Arial" w:hAnsi="Arial" w:cs="Arial"/>
          <w:b/>
          <w:bCs/>
          <w:sz w:val="20"/>
          <w:szCs w:val="20"/>
        </w:rPr>
        <w:t>0</w:t>
      </w:r>
      <w:r>
        <w:rPr>
          <w:rFonts w:ascii="Arial" w:hAnsi="Arial" w:cs="Arial"/>
          <w:b/>
          <w:bCs/>
          <w:sz w:val="20"/>
          <w:szCs w:val="20"/>
        </w:rPr>
        <w:t>11887</w:t>
      </w:r>
      <w:r w:rsidRPr="00BF2CD4">
        <w:rPr>
          <w:rFonts w:ascii="Arial" w:hAnsi="Arial" w:cs="Arial"/>
          <w:b/>
          <w:bCs/>
          <w:sz w:val="20"/>
          <w:szCs w:val="20"/>
        </w:rPr>
        <w:t>/2019-</w:t>
      </w:r>
      <w:r>
        <w:rPr>
          <w:rFonts w:ascii="Arial" w:hAnsi="Arial" w:cs="Arial"/>
          <w:b/>
          <w:bCs/>
          <w:sz w:val="20"/>
          <w:szCs w:val="20"/>
        </w:rPr>
        <w:t>11</w:t>
      </w:r>
    </w:p>
    <w:p w:rsidR="00B80605" w:rsidRPr="00A55AEB" w:rsidRDefault="00B80605" w:rsidP="004623D5">
      <w:pPr>
        <w:numPr>
          <w:ilvl w:val="1"/>
          <w:numId w:val="6"/>
        </w:numPr>
        <w:suppressAutoHyphens w:val="0"/>
        <w:spacing w:before="120" w:after="120" w:line="276" w:lineRule="auto"/>
        <w:ind w:left="425" w:firstLine="0"/>
        <w:jc w:val="both"/>
        <w:rPr>
          <w:rFonts w:ascii="Arial" w:hAnsi="Arial" w:cs="Arial"/>
          <w:color w:val="000000"/>
          <w:sz w:val="20"/>
          <w:szCs w:val="20"/>
        </w:rPr>
      </w:pPr>
      <w:r w:rsidRPr="00DB02EE">
        <w:rPr>
          <w:rFonts w:ascii="Arial" w:hAnsi="Arial" w:cs="Arial"/>
          <w:color w:val="000000"/>
          <w:sz w:val="20"/>
          <w:szCs w:val="20"/>
        </w:rPr>
        <w:t xml:space="preserve">ASSUNTO: </w:t>
      </w:r>
      <w:r w:rsidRPr="00B62410">
        <w:rPr>
          <w:rFonts w:ascii="Arial" w:hAnsi="Arial" w:cs="Arial"/>
          <w:color w:val="000000"/>
          <w:sz w:val="20"/>
          <w:szCs w:val="20"/>
        </w:rPr>
        <w:t xml:space="preserve">é </w:t>
      </w:r>
      <w:r w:rsidRPr="007431B0">
        <w:rPr>
          <w:rFonts w:ascii="Arial" w:hAnsi="Arial" w:cs="Arial"/>
          <w:color w:val="000000"/>
          <w:sz w:val="20"/>
          <w:szCs w:val="20"/>
        </w:rPr>
        <w:t xml:space="preserve">Registro de Preços, pelo prazo de 12(doze) meses, para eventual Aquisição de </w:t>
      </w:r>
      <w:r w:rsidRPr="007431B0">
        <w:rPr>
          <w:rFonts w:ascii="Arial" w:hAnsi="Arial" w:cs="Arial"/>
          <w:b/>
          <w:color w:val="000000"/>
          <w:sz w:val="20"/>
          <w:szCs w:val="20"/>
        </w:rPr>
        <w:t>FERRAMENTAS E EQUIPAMENTOS DIDÁTICOS PARA ATENDER AS DEMANDAS DO INSTITUTO DE CIÊNCIA, TECNOLOGIA E INOVAÇÃO CAMAÇARI/BAHIA</w:t>
      </w:r>
      <w:r w:rsidRPr="007431B0">
        <w:rPr>
          <w:rFonts w:ascii="Arial" w:hAnsi="Arial" w:cs="Arial"/>
          <w:color w:val="000000"/>
          <w:sz w:val="20"/>
          <w:szCs w:val="20"/>
        </w:rPr>
        <w:t xml:space="preserve">, conforme condições, quantidades, exigências e estimativas, inclusive as encaminhadas pelos órgãos e entidades participantes (quando for o caso), estabelecidas </w:t>
      </w:r>
      <w:r>
        <w:rPr>
          <w:rFonts w:ascii="Arial" w:hAnsi="Arial" w:cs="Arial"/>
          <w:color w:val="000000"/>
          <w:sz w:val="20"/>
          <w:szCs w:val="20"/>
        </w:rPr>
        <w:t>no</w:t>
      </w:r>
      <w:r w:rsidRPr="007431B0">
        <w:rPr>
          <w:rFonts w:ascii="Arial" w:hAnsi="Arial" w:cs="Arial"/>
          <w:color w:val="000000"/>
          <w:sz w:val="20"/>
          <w:szCs w:val="20"/>
        </w:rPr>
        <w:t xml:space="preserve"> </w:t>
      </w:r>
      <w:r>
        <w:rPr>
          <w:rFonts w:ascii="Arial" w:hAnsi="Arial" w:cs="Arial"/>
          <w:color w:val="000000"/>
          <w:sz w:val="20"/>
          <w:szCs w:val="20"/>
        </w:rPr>
        <w:t>edital.</w:t>
      </w:r>
    </w:p>
    <w:p w:rsidR="00B80605" w:rsidRPr="00A55AEB" w:rsidRDefault="00B80605" w:rsidP="00460834">
      <w:pPr>
        <w:widowControl w:val="0"/>
        <w:spacing w:after="360" w:line="276" w:lineRule="auto"/>
        <w:jc w:val="both"/>
        <w:rPr>
          <w:rFonts w:ascii="Arial" w:hAnsi="Arial" w:cs="Arial"/>
          <w:sz w:val="20"/>
          <w:szCs w:val="20"/>
        </w:rPr>
      </w:pPr>
      <w:r w:rsidRPr="00A55AEB">
        <w:rPr>
          <w:rFonts w:ascii="Arial" w:hAnsi="Arial" w:cs="Arial"/>
          <w:sz w:val="20"/>
          <w:szCs w:val="20"/>
        </w:rPr>
        <w:t>À Coordenação,</w:t>
      </w:r>
    </w:p>
    <w:p w:rsidR="00B80605" w:rsidRPr="00A55AEB" w:rsidRDefault="00B80605" w:rsidP="00922430">
      <w:pPr>
        <w:ind w:firstLine="708"/>
        <w:jc w:val="both"/>
        <w:rPr>
          <w:rFonts w:ascii="Arial" w:hAnsi="Arial" w:cs="Arial"/>
          <w:sz w:val="20"/>
          <w:szCs w:val="20"/>
        </w:rPr>
      </w:pPr>
      <w:r>
        <w:rPr>
          <w:rFonts w:ascii="Arial" w:hAnsi="Arial" w:cs="Arial"/>
          <w:sz w:val="20"/>
          <w:szCs w:val="20"/>
        </w:rPr>
        <w:t>E</w:t>
      </w:r>
      <w:r w:rsidRPr="00A55AEB">
        <w:rPr>
          <w:rFonts w:ascii="Arial" w:hAnsi="Arial" w:cs="Arial"/>
          <w:sz w:val="20"/>
          <w:szCs w:val="20"/>
        </w:rPr>
        <w:t>ncaminh</w:t>
      </w:r>
      <w:r>
        <w:rPr>
          <w:rFonts w:ascii="Arial" w:hAnsi="Arial" w:cs="Arial"/>
          <w:sz w:val="20"/>
          <w:szCs w:val="20"/>
        </w:rPr>
        <w:t>a-se</w:t>
      </w:r>
      <w:r w:rsidRPr="00A55AEB">
        <w:rPr>
          <w:rFonts w:ascii="Arial" w:hAnsi="Arial" w:cs="Arial"/>
          <w:sz w:val="20"/>
          <w:szCs w:val="20"/>
        </w:rPr>
        <w:t xml:space="preserve"> o presente processo para que se proceda a análise da minuta de Edital, suas alterações, e para que o douto órgão se pronuncie quanto ao que segue. Desde já certifico que as minutas que integram o presente processo foram extraídas do sítio eletrônico da AGU (www.agu.gov.br), modelo PREGÃO/</w:t>
      </w:r>
      <w:r>
        <w:rPr>
          <w:rFonts w:ascii="Arial" w:hAnsi="Arial" w:cs="Arial"/>
          <w:sz w:val="20"/>
          <w:szCs w:val="20"/>
        </w:rPr>
        <w:t>COMPRAS-PREGÃO ELETRÔNICO</w:t>
      </w:r>
      <w:r w:rsidRPr="00A55AEB">
        <w:rPr>
          <w:rFonts w:ascii="Arial" w:hAnsi="Arial" w:cs="Arial"/>
          <w:sz w:val="20"/>
          <w:szCs w:val="20"/>
        </w:rPr>
        <w:t xml:space="preserve">, de </w:t>
      </w:r>
      <w:r>
        <w:rPr>
          <w:rFonts w:ascii="Arial" w:hAnsi="Arial" w:cs="Arial"/>
          <w:sz w:val="20"/>
          <w:szCs w:val="20"/>
        </w:rPr>
        <w:t>dezembro de 2018</w:t>
      </w:r>
      <w:r w:rsidRPr="00A55AEB">
        <w:rPr>
          <w:rFonts w:ascii="Arial" w:hAnsi="Arial" w:cs="Arial"/>
          <w:sz w:val="20"/>
          <w:szCs w:val="20"/>
        </w:rPr>
        <w:t>, e que todas as alterações efetuadas no modelo foram destacadas mediante a utilização de caracteres negritos e sublinhados.</w:t>
      </w:r>
    </w:p>
    <w:p w:rsidR="00B80605" w:rsidRPr="00A55AEB" w:rsidRDefault="00B80605" w:rsidP="00E266E3">
      <w:pPr>
        <w:jc w:val="both"/>
        <w:rPr>
          <w:rFonts w:ascii="Arial" w:hAnsi="Arial" w:cs="Arial"/>
          <w:sz w:val="20"/>
          <w:szCs w:val="20"/>
        </w:rPr>
      </w:pPr>
      <w:r w:rsidRPr="00A55AEB">
        <w:rPr>
          <w:rFonts w:ascii="Arial" w:hAnsi="Arial" w:cs="Arial"/>
          <w:sz w:val="20"/>
          <w:szCs w:val="20"/>
        </w:rPr>
        <w:t xml:space="preserve">Assim, passaremos de modo didático a apontar subitem ou item, primeiramente em itálico a parte a que se refere e a versão original e logo abaixo comentários ou versões sugeridas.  </w:t>
      </w:r>
    </w:p>
    <w:p w:rsidR="00B80605" w:rsidRPr="00A55AEB" w:rsidRDefault="00B80605" w:rsidP="00CA28E4">
      <w:pPr>
        <w:jc w:val="both"/>
        <w:rPr>
          <w:rFonts w:ascii="Arial" w:hAnsi="Arial" w:cs="Arial"/>
          <w:sz w:val="20"/>
          <w:szCs w:val="20"/>
        </w:rPr>
      </w:pPr>
      <w:r>
        <w:rPr>
          <w:rFonts w:ascii="Arial" w:hAnsi="Arial" w:cs="Arial"/>
          <w:i/>
          <w:iCs/>
          <w:sz w:val="20"/>
          <w:szCs w:val="20"/>
        </w:rPr>
        <w:t>6.5</w:t>
      </w:r>
      <w:r w:rsidRPr="00A55AEB">
        <w:rPr>
          <w:rFonts w:ascii="Arial" w:hAnsi="Arial" w:cs="Arial"/>
          <w:i/>
          <w:iCs/>
          <w:sz w:val="20"/>
          <w:szCs w:val="20"/>
        </w:rPr>
        <w:t xml:space="preserve">.1 </w:t>
      </w:r>
      <w:r w:rsidRPr="00A55AEB">
        <w:rPr>
          <w:rFonts w:ascii="Arial" w:hAnsi="Arial" w:cs="Arial"/>
          <w:i/>
          <w:iCs/>
          <w:sz w:val="20"/>
          <w:szCs w:val="20"/>
          <w:lang w:eastAsia="pt-BR"/>
        </w:rPr>
        <w:t xml:space="preserve">O lance deverá ser ofertado pelo valor </w:t>
      </w:r>
      <w:r>
        <w:rPr>
          <w:rFonts w:ascii="Arial" w:hAnsi="Arial" w:cs="Arial"/>
          <w:i/>
          <w:iCs/>
          <w:sz w:val="20"/>
          <w:szCs w:val="20"/>
          <w:lang w:eastAsia="pt-BR"/>
        </w:rPr>
        <w:t>total/anual</w:t>
      </w:r>
      <w:r w:rsidRPr="00A55AEB">
        <w:rPr>
          <w:rFonts w:ascii="Arial" w:hAnsi="Arial" w:cs="Arial"/>
          <w:i/>
          <w:iCs/>
          <w:sz w:val="20"/>
          <w:szCs w:val="20"/>
          <w:lang w:eastAsia="pt-BR"/>
        </w:rPr>
        <w:t xml:space="preserve"> do item.</w:t>
      </w:r>
    </w:p>
    <w:p w:rsidR="00B80605" w:rsidRPr="00A55AEB" w:rsidRDefault="00B80605" w:rsidP="00CA28E4">
      <w:pPr>
        <w:jc w:val="both"/>
        <w:rPr>
          <w:rFonts w:ascii="Arial" w:hAnsi="Arial" w:cs="Arial"/>
          <w:sz w:val="20"/>
          <w:szCs w:val="20"/>
        </w:rPr>
      </w:pPr>
      <w:r w:rsidRPr="00A55AEB">
        <w:rPr>
          <w:rFonts w:ascii="Arial" w:hAnsi="Arial" w:cs="Arial"/>
          <w:sz w:val="20"/>
          <w:szCs w:val="20"/>
        </w:rPr>
        <w:t xml:space="preserve">O sistema Comprasnet permite ao licitante enviar propostas e lances com até quatro casas decimais, possibilidade que tem como intento abarcar a lógica dos preços praticados principalmente para gás. Entretanto, não agiu assim parte dos licitantes no Comprasnet, passando os mesmos a utilizar as quatro casas decimais em quaisquer produtos, o que a princípio se compreendeu possível, porém em etapa posterior ao certame propriamente dito, os operadores do SIAFI (Sistema Integrado de Administração Financeira do Governo Federal), comunicaram ao NGL-CMP, impossibilidade do registro em quatro casas decimais para não combustíveis. </w:t>
      </w:r>
    </w:p>
    <w:p w:rsidR="00B80605" w:rsidRPr="00A55AEB" w:rsidRDefault="00B80605" w:rsidP="00CA28E4">
      <w:pPr>
        <w:jc w:val="both"/>
        <w:rPr>
          <w:rFonts w:ascii="Arial" w:hAnsi="Arial" w:cs="Arial"/>
          <w:sz w:val="20"/>
          <w:szCs w:val="20"/>
        </w:rPr>
      </w:pPr>
      <w:r w:rsidRPr="00A55AEB">
        <w:rPr>
          <w:rFonts w:ascii="Arial" w:hAnsi="Arial" w:cs="Arial"/>
          <w:sz w:val="20"/>
          <w:szCs w:val="20"/>
        </w:rPr>
        <w:t xml:space="preserve">Cientes desta questão, os pregoeiros passaram a ter que negociar em particular com cada licitante, pedindo alteração para duas casas decimais e confirmando via chat a minoração em novo valor, já que não pode o servidor alterar lance enviado sem prévia autorização do proponente. Porém, ressaltando nesse sentido a existência de pregões com mais de quatrocentos itens, e a situação acima ocorrendo por diversas vezes, não há dúvida de que toda a celeridade requisitada se desmorona. </w:t>
      </w:r>
    </w:p>
    <w:p w:rsidR="00B80605" w:rsidRPr="00A55AEB" w:rsidRDefault="00B80605" w:rsidP="00CA28E4">
      <w:pPr>
        <w:jc w:val="both"/>
        <w:rPr>
          <w:rFonts w:ascii="Arial" w:hAnsi="Arial" w:cs="Arial"/>
          <w:sz w:val="20"/>
          <w:szCs w:val="20"/>
        </w:rPr>
      </w:pPr>
      <w:r w:rsidRPr="00A55AEB">
        <w:rPr>
          <w:rFonts w:ascii="Arial" w:hAnsi="Arial" w:cs="Arial"/>
          <w:sz w:val="20"/>
          <w:szCs w:val="20"/>
        </w:rPr>
        <w:t>Desse modo, compreendemos lógico o indicativo para complementação em “</w:t>
      </w:r>
      <w:r w:rsidRPr="00E220D7">
        <w:rPr>
          <w:rFonts w:ascii="Arial" w:hAnsi="Arial" w:cs="Arial"/>
          <w:sz w:val="20"/>
          <w:szCs w:val="20"/>
          <w:u w:val="single"/>
        </w:rPr>
        <w:t>Valor total do item, em algarismo, com 02 (duas) casas decimais, expresso em moeda corrente nacional (real), de acordo com os preços praticados no mercado, considerando as quantidades constantes do Termo de Referência</w:t>
      </w:r>
      <w:r w:rsidRPr="00A55AEB">
        <w:rPr>
          <w:rFonts w:ascii="Arial" w:hAnsi="Arial" w:cs="Arial"/>
          <w:i/>
          <w:iCs/>
          <w:sz w:val="20"/>
          <w:szCs w:val="20"/>
        </w:rPr>
        <w:t>”</w:t>
      </w:r>
      <w:r w:rsidRPr="00A55AEB">
        <w:rPr>
          <w:rFonts w:ascii="Arial" w:hAnsi="Arial" w:cs="Arial"/>
          <w:sz w:val="20"/>
          <w:szCs w:val="20"/>
        </w:rPr>
        <w:t>, que, não obstante tenha aparência restritiva, tem mero caráter de orientação, não acarretando sanção, antes ganho de tempo tanto na licitação quanto no momento relativo ao pagamento.</w:t>
      </w:r>
    </w:p>
    <w:p w:rsidR="00B80605" w:rsidRDefault="00B80605" w:rsidP="008E08D0">
      <w:pPr>
        <w:jc w:val="both"/>
        <w:rPr>
          <w:rFonts w:ascii="Arial" w:hAnsi="Arial" w:cs="Arial"/>
          <w:sz w:val="20"/>
          <w:szCs w:val="20"/>
        </w:rPr>
      </w:pPr>
      <w:r>
        <w:rPr>
          <w:rFonts w:ascii="Arial" w:hAnsi="Arial" w:cs="Arial"/>
          <w:sz w:val="20"/>
          <w:szCs w:val="20"/>
        </w:rPr>
        <w:t>A inserção do subitem 22</w:t>
      </w:r>
      <w:r w:rsidRPr="00A55AEB">
        <w:rPr>
          <w:rFonts w:ascii="Arial" w:hAnsi="Arial" w:cs="Arial"/>
          <w:sz w:val="20"/>
          <w:szCs w:val="20"/>
        </w:rPr>
        <w:t xml:space="preserve">.2.1, com o texto: </w:t>
      </w:r>
      <w:r w:rsidRPr="00A55AEB">
        <w:rPr>
          <w:rFonts w:ascii="Arial" w:hAnsi="Arial" w:cs="Arial"/>
          <w:sz w:val="20"/>
          <w:szCs w:val="20"/>
          <w:u w:val="single"/>
        </w:rPr>
        <w:t>“</w:t>
      </w:r>
      <w:r w:rsidRPr="00A55AEB">
        <w:rPr>
          <w:rFonts w:ascii="Arial" w:hAnsi="Arial" w:cs="Arial"/>
          <w:i/>
          <w:iCs/>
          <w:sz w:val="20"/>
          <w:szCs w:val="20"/>
          <w:u w:val="single"/>
        </w:rPr>
        <w:t>No caso de recebimento via e-mail em horário estranho ao funcionamento oficial da unidade responsável pelo acompanhamento da licitação, os prazos estabelecidos neste subitem começarão a correr no primeiro dia e hora úteis subsequentes ao registrado na correspondência eletrônica.”</w:t>
      </w:r>
      <w:r w:rsidRPr="00A55AEB">
        <w:rPr>
          <w:rFonts w:ascii="Arial" w:hAnsi="Arial" w:cs="Arial"/>
          <w:sz w:val="20"/>
          <w:szCs w:val="20"/>
        </w:rPr>
        <w:t xml:space="preserve"> é norma de orientação para eventuais dúvidas, inclusive já de ocorrência percebida, da sadia confusão provocada pela facilidade do envio de correspondência eletrônica a qualquer hora do dia e da noite e da ansiedade comum aos licitantes em verem seus pleitos atendidos.</w:t>
      </w:r>
    </w:p>
    <w:p w:rsidR="00B80605" w:rsidRPr="00A55AEB" w:rsidRDefault="00B80605" w:rsidP="008E08D0">
      <w:pPr>
        <w:jc w:val="both"/>
        <w:rPr>
          <w:rFonts w:ascii="Arial" w:hAnsi="Arial" w:cs="Arial"/>
          <w:sz w:val="20"/>
          <w:szCs w:val="20"/>
        </w:rPr>
      </w:pPr>
      <w:r w:rsidRPr="00A55AEB">
        <w:rPr>
          <w:rFonts w:ascii="Arial" w:hAnsi="Arial" w:cs="Arial"/>
          <w:sz w:val="20"/>
          <w:szCs w:val="20"/>
        </w:rPr>
        <w:t>O Pregão Eletrônico praticado pelo Governo Federal e por entidades a ele vinculadas veio para trazer melhores práticas ao licitante e à Administração Pública. Assim, quando se publica um edital, ocorre concomitantemente sua disponibilização gratuita através do Sistema Comprasnet, método que assume o viés de acesso universal e irrestrito, característicos da internet, seja para tempo, seja para localidade.</w:t>
      </w:r>
    </w:p>
    <w:p w:rsidR="00B80605" w:rsidRPr="00E91431" w:rsidRDefault="00B80605" w:rsidP="0090131A">
      <w:pPr>
        <w:shd w:val="clear" w:color="auto" w:fill="FDFDFD"/>
        <w:suppressAutoHyphens w:val="0"/>
        <w:spacing w:after="0" w:line="240" w:lineRule="auto"/>
        <w:jc w:val="both"/>
        <w:rPr>
          <w:rFonts w:ascii="Arial" w:hAnsi="Arial" w:cs="Arial"/>
          <w:b/>
          <w:bCs/>
          <w:sz w:val="20"/>
          <w:szCs w:val="20"/>
          <w:lang w:eastAsia="pt-BR"/>
        </w:rPr>
      </w:pPr>
      <w:r w:rsidRPr="00E91431">
        <w:rPr>
          <w:rFonts w:ascii="Arial" w:hAnsi="Arial" w:cs="Arial"/>
          <w:b/>
          <w:bCs/>
          <w:sz w:val="20"/>
          <w:szCs w:val="20"/>
          <w:shd w:val="clear" w:color="auto" w:fill="FFFFFF"/>
          <w:lang w:eastAsia="pt-BR"/>
        </w:rPr>
        <w:t>Em virtude da busca pela melhoria na gerência e distribuição da competência para operação das licitações, optamos por encaminhar o processo ainda sem a portaria de designação de pregoeiro e equipe de apoio. Dessa maneira, anexaremos a portaria quando o processo retornar para publicação, momento em que será possível avaliar a dimensão da distribuição da demanda interna do NGL.</w:t>
      </w:r>
    </w:p>
    <w:p w:rsidR="00B80605" w:rsidRPr="00A55AEB" w:rsidRDefault="00B80605" w:rsidP="008E08D0">
      <w:pPr>
        <w:jc w:val="both"/>
        <w:rPr>
          <w:rFonts w:ascii="Arial" w:hAnsi="Arial" w:cs="Arial"/>
          <w:sz w:val="20"/>
          <w:szCs w:val="20"/>
        </w:rPr>
      </w:pPr>
    </w:p>
    <w:p w:rsidR="00B80605" w:rsidRPr="00A55AEB" w:rsidRDefault="00B80605" w:rsidP="008E08D0">
      <w:pPr>
        <w:jc w:val="both"/>
        <w:rPr>
          <w:rFonts w:ascii="Arial" w:hAnsi="Arial" w:cs="Arial"/>
          <w:sz w:val="20"/>
          <w:szCs w:val="20"/>
        </w:rPr>
      </w:pPr>
      <w:r w:rsidRPr="00A55AEB">
        <w:rPr>
          <w:rFonts w:ascii="Arial" w:hAnsi="Arial" w:cs="Arial"/>
          <w:sz w:val="20"/>
          <w:szCs w:val="20"/>
        </w:rPr>
        <w:t xml:space="preserve">Salvador, </w:t>
      </w:r>
      <w:r>
        <w:rPr>
          <w:rFonts w:ascii="Arial" w:hAnsi="Arial" w:cs="Arial"/>
          <w:sz w:val="20"/>
          <w:szCs w:val="20"/>
        </w:rPr>
        <w:t>16 de abril de 2019</w:t>
      </w:r>
      <w:r w:rsidRPr="00A55AEB">
        <w:rPr>
          <w:rFonts w:ascii="Arial" w:hAnsi="Arial" w:cs="Arial"/>
          <w:sz w:val="20"/>
          <w:szCs w:val="20"/>
        </w:rPr>
        <w:t>.</w:t>
      </w:r>
    </w:p>
    <w:p w:rsidR="00B80605" w:rsidRPr="00A55AEB" w:rsidRDefault="00B80605" w:rsidP="00CA28E4">
      <w:pPr>
        <w:jc w:val="both"/>
        <w:rPr>
          <w:rFonts w:ascii="Arial" w:hAnsi="Arial" w:cs="Arial"/>
          <w:sz w:val="20"/>
          <w:szCs w:val="20"/>
        </w:rPr>
      </w:pPr>
    </w:p>
    <w:p w:rsidR="00B80605" w:rsidRPr="00A55AEB" w:rsidRDefault="00B80605" w:rsidP="00CA28E4">
      <w:pPr>
        <w:jc w:val="both"/>
        <w:rPr>
          <w:rFonts w:ascii="Arial" w:hAnsi="Arial" w:cs="Arial"/>
          <w:sz w:val="20"/>
          <w:szCs w:val="20"/>
        </w:rPr>
      </w:pPr>
    </w:p>
    <w:p w:rsidR="00B80605" w:rsidRPr="00A55AEB" w:rsidRDefault="00B80605" w:rsidP="00CA28E4">
      <w:pPr>
        <w:jc w:val="both"/>
        <w:rPr>
          <w:rFonts w:ascii="Arial" w:hAnsi="Arial" w:cs="Arial"/>
          <w:sz w:val="20"/>
          <w:szCs w:val="20"/>
        </w:rPr>
      </w:pPr>
      <w:r>
        <w:rPr>
          <w:rFonts w:ascii="Arial" w:hAnsi="Arial" w:cs="Arial"/>
          <w:sz w:val="20"/>
          <w:szCs w:val="20"/>
        </w:rPr>
        <w:t>Mávila Santos de Menezes</w:t>
      </w:r>
    </w:p>
    <w:p w:rsidR="00B80605" w:rsidRPr="00A55AEB" w:rsidRDefault="00B80605" w:rsidP="00ED336D">
      <w:pPr>
        <w:jc w:val="both"/>
        <w:rPr>
          <w:rFonts w:ascii="Arial" w:hAnsi="Arial" w:cs="Arial"/>
          <w:sz w:val="20"/>
          <w:szCs w:val="20"/>
        </w:rPr>
      </w:pPr>
      <w:r w:rsidRPr="00A55AEB">
        <w:rPr>
          <w:rFonts w:ascii="Arial" w:hAnsi="Arial" w:cs="Arial"/>
          <w:sz w:val="20"/>
          <w:szCs w:val="20"/>
        </w:rPr>
        <w:t>NÚCLEO DE GERENCIAMENTO DE LICITAÇÕES</w:t>
      </w:r>
      <w:bookmarkStart w:id="0" w:name="_GoBack"/>
      <w:bookmarkEnd w:id="0"/>
    </w:p>
    <w:sectPr w:rsidR="00B80605" w:rsidRPr="00A55AEB" w:rsidSect="008411EE">
      <w:headerReference w:type="default" r:id="rId7"/>
      <w:footerReference w:type="default" r:id="rId8"/>
      <w:pgSz w:w="11906" w:h="16838"/>
      <w:pgMar w:top="1701" w:right="1134"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605" w:rsidRDefault="00B80605">
      <w:pPr>
        <w:spacing w:after="0" w:line="240" w:lineRule="auto"/>
      </w:pPr>
      <w:r>
        <w:separator/>
      </w:r>
    </w:p>
  </w:endnote>
  <w:endnote w:type="continuationSeparator" w:id="0">
    <w:p w:rsidR="00B80605" w:rsidRDefault="00B80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05" w:rsidRPr="006722F6" w:rsidRDefault="00B80605">
    <w:pPr>
      <w:pStyle w:val="Footer"/>
      <w:jc w:val="right"/>
      <w:rPr>
        <w:rFonts w:ascii="Verdana" w:hAnsi="Verdana" w:cs="Verdana"/>
        <w:sz w:val="20"/>
        <w:szCs w:val="20"/>
      </w:rPr>
    </w:pPr>
    <w:r w:rsidRPr="006722F6">
      <w:rPr>
        <w:rFonts w:ascii="Verdana" w:hAnsi="Verdana" w:cs="Verdana"/>
        <w:sz w:val="20"/>
        <w:szCs w:val="20"/>
      </w:rPr>
      <w:fldChar w:fldCharType="begin"/>
    </w:r>
    <w:r w:rsidRPr="006722F6">
      <w:rPr>
        <w:rFonts w:ascii="Verdana" w:hAnsi="Verdana" w:cs="Verdana"/>
        <w:sz w:val="20"/>
        <w:szCs w:val="20"/>
      </w:rPr>
      <w:instrText xml:space="preserve"> PAGE </w:instrText>
    </w:r>
    <w:r w:rsidRPr="006722F6">
      <w:rPr>
        <w:rFonts w:ascii="Verdana" w:hAnsi="Verdana" w:cs="Verdana"/>
        <w:sz w:val="20"/>
        <w:szCs w:val="20"/>
      </w:rPr>
      <w:fldChar w:fldCharType="separate"/>
    </w:r>
    <w:r>
      <w:rPr>
        <w:rFonts w:ascii="Verdana" w:hAnsi="Verdana" w:cs="Verdana"/>
        <w:noProof/>
        <w:sz w:val="20"/>
        <w:szCs w:val="20"/>
      </w:rPr>
      <w:t>1</w:t>
    </w:r>
    <w:r w:rsidRPr="006722F6">
      <w:rPr>
        <w:rFonts w:ascii="Verdana" w:hAnsi="Verdana" w:cs="Verdana"/>
        <w:sz w:val="20"/>
        <w:szCs w:val="20"/>
      </w:rPr>
      <w:fldChar w:fldCharType="end"/>
    </w:r>
  </w:p>
  <w:p w:rsidR="00B80605" w:rsidRDefault="00B806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605" w:rsidRDefault="00B80605">
      <w:pPr>
        <w:spacing w:after="0" w:line="240" w:lineRule="auto"/>
      </w:pPr>
      <w:r>
        <w:separator/>
      </w:r>
    </w:p>
  </w:footnote>
  <w:footnote w:type="continuationSeparator" w:id="0">
    <w:p w:rsidR="00B80605" w:rsidRDefault="00B80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05" w:rsidRPr="009861A2" w:rsidRDefault="00B80605" w:rsidP="009861A2">
    <w:pPr>
      <w:spacing w:line="240" w:lineRule="auto"/>
      <w:rPr>
        <w:rFonts w:ascii="Verdana" w:hAnsi="Verdana" w:cs="Verdana"/>
        <w:b/>
        <w:bCs/>
        <w:sz w:val="20"/>
        <w:szCs w:val="20"/>
        <w:lang w:eastAsia="pt-BR"/>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position:absolute;margin-left:222.75pt;margin-top:-11.4pt;width:34.8pt;height:47.35pt;z-index:251660288;visibility:visible;mso-wrap-distance-left:9.05pt;mso-wrap-distance-right:9.05pt" filled="t">
          <v:imagedata r:id="rId1" o:title=""/>
        </v:shape>
      </w:pict>
    </w:r>
    <w:r>
      <w:rPr>
        <w:noProof/>
        <w:lang w:eastAsia="pt-BR"/>
      </w:rPr>
      <w:pict>
        <v:oval id="Elipse 2" o:spid="_x0000_s2050" style="position:absolute;margin-left:406.75pt;margin-top:-132.7pt;width:68.85pt;height:65.05pt;flip:y;z-index:251661312;visibility:visible;mso-position-horizontal-relative:margin;mso-position-vertical-relative:margin" strokeweight=".26mm">
          <v:stroke joinstyle="miter" endcap="square"/>
          <v:textbox style="mso-rotate:180">
            <w:txbxContent>
              <w:p w:rsidR="00B80605" w:rsidRPr="009861A2" w:rsidRDefault="00B80605">
                <w:pPr>
                  <w:jc w:val="both"/>
                  <w:rPr>
                    <w:rFonts w:ascii="Verdana" w:hAnsi="Verdana" w:cs="Verdana"/>
                    <w:sz w:val="12"/>
                    <w:szCs w:val="12"/>
                  </w:rPr>
                </w:pPr>
              </w:p>
              <w:p w:rsidR="00B80605" w:rsidRPr="009861A2" w:rsidRDefault="00B80605" w:rsidP="009861A2">
                <w:pPr>
                  <w:jc w:val="both"/>
                  <w:rPr>
                    <w:rFonts w:ascii="Verdana" w:hAnsi="Verdana" w:cs="Verdana"/>
                    <w:sz w:val="12"/>
                    <w:szCs w:val="12"/>
                  </w:rPr>
                </w:pPr>
                <w:r w:rsidRPr="009861A2">
                  <w:rPr>
                    <w:rFonts w:ascii="Verdana" w:hAnsi="Verdana" w:cs="Verdana"/>
                    <w:b/>
                    <w:bCs/>
                    <w:sz w:val="12"/>
                    <w:szCs w:val="12"/>
                  </w:rPr>
                  <w:t>CMP-UFBA</w:t>
                </w:r>
              </w:p>
              <w:p w:rsidR="00B80605" w:rsidRPr="009861A2" w:rsidRDefault="00B80605">
                <w:pPr>
                  <w:rPr>
                    <w:rFonts w:ascii="Verdana" w:hAnsi="Verdana" w:cs="Verdana"/>
                    <w:b/>
                    <w:bCs/>
                    <w:sz w:val="12"/>
                    <w:szCs w:val="12"/>
                  </w:rPr>
                </w:pPr>
                <w:r w:rsidRPr="009861A2">
                  <w:rPr>
                    <w:rFonts w:ascii="Verdana" w:hAnsi="Verdana" w:cs="Verdana"/>
                    <w:b/>
                    <w:bCs/>
                    <w:sz w:val="12"/>
                    <w:szCs w:val="12"/>
                  </w:rPr>
                  <w:t>fl._______</w:t>
                </w:r>
              </w:p>
            </w:txbxContent>
          </v:textbox>
          <w10:wrap type="square" anchorx="margin" anchory="margin"/>
        </v:oval>
      </w:pict>
    </w:r>
  </w:p>
  <w:p w:rsidR="00B80605" w:rsidRPr="009861A2" w:rsidRDefault="00B80605" w:rsidP="009861A2">
    <w:pPr>
      <w:spacing w:line="240" w:lineRule="auto"/>
      <w:jc w:val="center"/>
      <w:rPr>
        <w:rFonts w:ascii="Verdana" w:hAnsi="Verdana" w:cs="Verdana"/>
        <w:b/>
        <w:bCs/>
        <w:sz w:val="20"/>
        <w:szCs w:val="20"/>
      </w:rPr>
    </w:pPr>
  </w:p>
  <w:p w:rsidR="00B80605" w:rsidRPr="009861A2" w:rsidRDefault="00B80605" w:rsidP="009861A2">
    <w:pPr>
      <w:spacing w:line="240" w:lineRule="auto"/>
      <w:jc w:val="center"/>
      <w:rPr>
        <w:rFonts w:ascii="Verdana" w:hAnsi="Verdana" w:cs="Verdana"/>
        <w:b/>
        <w:bCs/>
        <w:sz w:val="20"/>
        <w:szCs w:val="20"/>
      </w:rPr>
    </w:pPr>
    <w:r w:rsidRPr="009861A2">
      <w:rPr>
        <w:rFonts w:ascii="Verdana" w:hAnsi="Verdana" w:cs="Verdana"/>
        <w:b/>
        <w:bCs/>
        <w:sz w:val="20"/>
        <w:szCs w:val="20"/>
      </w:rPr>
      <w:t>SERVIÇO PÚBLICO FEDERAL</w:t>
    </w:r>
  </w:p>
  <w:p w:rsidR="00B80605" w:rsidRPr="009861A2" w:rsidRDefault="00B80605" w:rsidP="009861A2">
    <w:pPr>
      <w:spacing w:line="240" w:lineRule="auto"/>
      <w:jc w:val="center"/>
      <w:rPr>
        <w:rFonts w:ascii="Verdana" w:hAnsi="Verdana" w:cs="Verdana"/>
        <w:b/>
        <w:bCs/>
        <w:sz w:val="20"/>
        <w:szCs w:val="20"/>
      </w:rPr>
    </w:pPr>
    <w:r w:rsidRPr="009861A2">
      <w:rPr>
        <w:rFonts w:ascii="Verdana" w:hAnsi="Verdana" w:cs="Verdana"/>
        <w:b/>
        <w:bCs/>
        <w:sz w:val="20"/>
        <w:szCs w:val="20"/>
      </w:rPr>
      <w:t>UNIVERSIDADE FEDERAL DA BAHIA</w:t>
    </w:r>
  </w:p>
  <w:p w:rsidR="00B80605" w:rsidRPr="009861A2" w:rsidRDefault="00B80605" w:rsidP="009861A2">
    <w:pPr>
      <w:spacing w:line="240" w:lineRule="auto"/>
      <w:jc w:val="center"/>
      <w:rPr>
        <w:rFonts w:ascii="Verdana" w:hAnsi="Verdana" w:cs="Verdana"/>
        <w:b/>
        <w:bCs/>
        <w:sz w:val="20"/>
        <w:szCs w:val="20"/>
      </w:rPr>
    </w:pPr>
    <w:r w:rsidRPr="009861A2">
      <w:rPr>
        <w:rFonts w:ascii="Verdana" w:hAnsi="Verdana" w:cs="Verdana"/>
        <w:b/>
        <w:bCs/>
        <w:sz w:val="20"/>
        <w:szCs w:val="20"/>
      </w:rPr>
      <w:t>COORDENAÇÃO DE MATERIAL E PATRIMÔNIO</w:t>
    </w:r>
  </w:p>
  <w:p w:rsidR="00B80605" w:rsidRDefault="00B806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EE6FCC8"/>
    <w:lvl w:ilvl="0">
      <w:start w:val="1"/>
      <w:numFmt w:val="bullet"/>
      <w:lvlText w:val=""/>
      <w:lvlJc w:val="left"/>
      <w:pPr>
        <w:tabs>
          <w:tab w:val="num" w:pos="1492"/>
        </w:tabs>
        <w:ind w:left="1492" w:hanging="360"/>
      </w:pPr>
      <w:rPr>
        <w:rFonts w:ascii="Symbol" w:hAnsi="Symbol" w:hint="default"/>
      </w:rPr>
    </w:lvl>
  </w:abstractNum>
  <w:abstractNum w:abstractNumId="1">
    <w:nsid w:val="1D5C100D"/>
    <w:multiLevelType w:val="multilevel"/>
    <w:tmpl w:val="4546F7BE"/>
    <w:lvl w:ilvl="0">
      <w:start w:val="1"/>
      <w:numFmt w:val="decimal"/>
      <w:lvlText w:val="%1."/>
      <w:lvlJc w:val="left"/>
      <w:pPr>
        <w:ind w:left="360" w:hanging="360"/>
      </w:pPr>
      <w:rPr>
        <w:rFonts w:cs="Times New Roman"/>
        <w:b/>
        <w:bCs/>
      </w:rPr>
    </w:lvl>
    <w:lvl w:ilvl="1">
      <w:start w:val="1"/>
      <w:numFmt w:val="decimal"/>
      <w:lvlText w:val="%1.%2."/>
      <w:lvlJc w:val="left"/>
      <w:pPr>
        <w:ind w:left="858" w:hanging="432"/>
      </w:pPr>
      <w:rPr>
        <w:rFonts w:cs="Times New Roman"/>
        <w:b w:val="0"/>
        <w:bCs w:val="0"/>
        <w:color w:val="auto"/>
        <w:sz w:val="20"/>
        <w:szCs w:val="20"/>
      </w:rPr>
    </w:lvl>
    <w:lvl w:ilvl="2">
      <w:start w:val="1"/>
      <w:numFmt w:val="decimal"/>
      <w:lvlText w:val="%1.%2.%3."/>
      <w:lvlJc w:val="left"/>
      <w:pPr>
        <w:ind w:left="1638" w:hanging="504"/>
      </w:pPr>
      <w:rPr>
        <w:rFonts w:cs="Times New Roman"/>
        <w:b w:val="0"/>
        <w:bCs w:val="0"/>
        <w:color w:val="auto"/>
        <w:sz w:val="20"/>
        <w:szCs w:val="20"/>
      </w:rPr>
    </w:lvl>
    <w:lvl w:ilvl="3">
      <w:start w:val="1"/>
      <w:numFmt w:val="decimal"/>
      <w:lvlText w:val="%1.%2.%3.%4."/>
      <w:lvlJc w:val="left"/>
      <w:pPr>
        <w:ind w:left="1728" w:hanging="648"/>
      </w:pPr>
      <w:rPr>
        <w:rFonts w:cs="Times New Roman"/>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B1005AF"/>
    <w:multiLevelType w:val="multilevel"/>
    <w:tmpl w:val="7520DA7A"/>
    <w:lvl w:ilvl="0">
      <w:start w:val="3"/>
      <w:numFmt w:val="decimal"/>
      <w:lvlText w:val="%1."/>
      <w:lvlJc w:val="left"/>
      <w:pPr>
        <w:ind w:left="384" w:hanging="384"/>
      </w:pPr>
      <w:rPr>
        <w:rFonts w:cs="Times New Roman" w:hint="default"/>
      </w:rPr>
    </w:lvl>
    <w:lvl w:ilvl="1">
      <w:start w:val="1"/>
      <w:numFmt w:val="decimal"/>
      <w:lvlText w:val="%1.%2."/>
      <w:lvlJc w:val="left"/>
      <w:pPr>
        <w:ind w:left="1288" w:hanging="720"/>
      </w:pPr>
      <w:rPr>
        <w:rFonts w:cs="Times New Roman" w:hint="default"/>
        <w:b w:val="0"/>
        <w:bCs w:val="0"/>
        <w:sz w:val="20"/>
        <w:szCs w:val="20"/>
      </w:rPr>
    </w:lvl>
    <w:lvl w:ilvl="2">
      <w:start w:val="1"/>
      <w:numFmt w:val="decimal"/>
      <w:lvlText w:val="%1.%2.%3."/>
      <w:lvlJc w:val="left"/>
      <w:pPr>
        <w:ind w:left="1856" w:hanging="720"/>
      </w:pPr>
      <w:rPr>
        <w:rFonts w:cs="Times New Roman" w:hint="default"/>
        <w:b w:val="0"/>
        <w:bCs w:val="0"/>
        <w:sz w:val="20"/>
        <w:szCs w:val="20"/>
      </w:rPr>
    </w:lvl>
    <w:lvl w:ilvl="3">
      <w:start w:val="1"/>
      <w:numFmt w:val="decimal"/>
      <w:lvlText w:val="%1.%2.%3.%4."/>
      <w:lvlJc w:val="left"/>
      <w:pPr>
        <w:ind w:left="2784" w:hanging="1080"/>
      </w:pPr>
      <w:rPr>
        <w:rFonts w:cs="Times New Roman" w:hint="default"/>
      </w:rPr>
    </w:lvl>
    <w:lvl w:ilvl="4">
      <w:start w:val="1"/>
      <w:numFmt w:val="decimal"/>
      <w:lvlText w:val="%1.%2.%3.%4.%5."/>
      <w:lvlJc w:val="left"/>
      <w:pPr>
        <w:ind w:left="3712" w:hanging="144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6136" w:hanging="216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110"/>
  <w:drawingGridVerticalSpacing w:val="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E60"/>
    <w:rsid w:val="00036831"/>
    <w:rsid w:val="00042493"/>
    <w:rsid w:val="00045C26"/>
    <w:rsid w:val="00050602"/>
    <w:rsid w:val="00050846"/>
    <w:rsid w:val="00053B89"/>
    <w:rsid w:val="000561B3"/>
    <w:rsid w:val="00091C8F"/>
    <w:rsid w:val="000A424F"/>
    <w:rsid w:val="000B12D2"/>
    <w:rsid w:val="000C18C6"/>
    <w:rsid w:val="000F112F"/>
    <w:rsid w:val="00101D3D"/>
    <w:rsid w:val="00105F37"/>
    <w:rsid w:val="0011713C"/>
    <w:rsid w:val="00117392"/>
    <w:rsid w:val="00126773"/>
    <w:rsid w:val="00130F00"/>
    <w:rsid w:val="001330F8"/>
    <w:rsid w:val="00157D98"/>
    <w:rsid w:val="001745BC"/>
    <w:rsid w:val="00191113"/>
    <w:rsid w:val="001A3739"/>
    <w:rsid w:val="001A5CA8"/>
    <w:rsid w:val="001A7A19"/>
    <w:rsid w:val="001B51EC"/>
    <w:rsid w:val="001C67D7"/>
    <w:rsid w:val="001D6350"/>
    <w:rsid w:val="001E484F"/>
    <w:rsid w:val="001F7134"/>
    <w:rsid w:val="00212B38"/>
    <w:rsid w:val="00230EA3"/>
    <w:rsid w:val="00233F40"/>
    <w:rsid w:val="00237610"/>
    <w:rsid w:val="00243C4D"/>
    <w:rsid w:val="00260E57"/>
    <w:rsid w:val="00264D39"/>
    <w:rsid w:val="002651ED"/>
    <w:rsid w:val="00272CE8"/>
    <w:rsid w:val="002760E8"/>
    <w:rsid w:val="00282741"/>
    <w:rsid w:val="00282B3F"/>
    <w:rsid w:val="0028728C"/>
    <w:rsid w:val="002875CF"/>
    <w:rsid w:val="00294D1A"/>
    <w:rsid w:val="0029772F"/>
    <w:rsid w:val="002B2C20"/>
    <w:rsid w:val="002C1218"/>
    <w:rsid w:val="002C2717"/>
    <w:rsid w:val="002C5B1A"/>
    <w:rsid w:val="002D0623"/>
    <w:rsid w:val="002D784A"/>
    <w:rsid w:val="002E002A"/>
    <w:rsid w:val="00302074"/>
    <w:rsid w:val="003074CD"/>
    <w:rsid w:val="00307851"/>
    <w:rsid w:val="003312CE"/>
    <w:rsid w:val="00360370"/>
    <w:rsid w:val="00370C68"/>
    <w:rsid w:val="003721B2"/>
    <w:rsid w:val="00381CCA"/>
    <w:rsid w:val="0038379E"/>
    <w:rsid w:val="00396E7C"/>
    <w:rsid w:val="003A734B"/>
    <w:rsid w:val="003C10C5"/>
    <w:rsid w:val="003C778A"/>
    <w:rsid w:val="003E44E7"/>
    <w:rsid w:val="003F158D"/>
    <w:rsid w:val="003F3F9D"/>
    <w:rsid w:val="003F476C"/>
    <w:rsid w:val="0041185C"/>
    <w:rsid w:val="00412812"/>
    <w:rsid w:val="0043118E"/>
    <w:rsid w:val="00440AB6"/>
    <w:rsid w:val="00444204"/>
    <w:rsid w:val="00457C52"/>
    <w:rsid w:val="00460834"/>
    <w:rsid w:val="004623D5"/>
    <w:rsid w:val="004655A4"/>
    <w:rsid w:val="00465628"/>
    <w:rsid w:val="00474AF4"/>
    <w:rsid w:val="004771CD"/>
    <w:rsid w:val="004818CD"/>
    <w:rsid w:val="0048379C"/>
    <w:rsid w:val="004A0FD5"/>
    <w:rsid w:val="004B340A"/>
    <w:rsid w:val="004D7F9D"/>
    <w:rsid w:val="004E72D5"/>
    <w:rsid w:val="00502C52"/>
    <w:rsid w:val="00531642"/>
    <w:rsid w:val="005417EF"/>
    <w:rsid w:val="0055361B"/>
    <w:rsid w:val="005572C1"/>
    <w:rsid w:val="00557843"/>
    <w:rsid w:val="005A0E8B"/>
    <w:rsid w:val="005D4D36"/>
    <w:rsid w:val="005F130E"/>
    <w:rsid w:val="0060798A"/>
    <w:rsid w:val="00610C9A"/>
    <w:rsid w:val="0062253F"/>
    <w:rsid w:val="00624AF8"/>
    <w:rsid w:val="00642EFE"/>
    <w:rsid w:val="00662D14"/>
    <w:rsid w:val="006635BD"/>
    <w:rsid w:val="00663A97"/>
    <w:rsid w:val="00663ADE"/>
    <w:rsid w:val="006722F6"/>
    <w:rsid w:val="00674849"/>
    <w:rsid w:val="00696437"/>
    <w:rsid w:val="006A5B5E"/>
    <w:rsid w:val="006B3876"/>
    <w:rsid w:val="006B4AE7"/>
    <w:rsid w:val="006B7232"/>
    <w:rsid w:val="006B76C2"/>
    <w:rsid w:val="006E4989"/>
    <w:rsid w:val="007008A7"/>
    <w:rsid w:val="007145CC"/>
    <w:rsid w:val="007431B0"/>
    <w:rsid w:val="007511D1"/>
    <w:rsid w:val="00751A0B"/>
    <w:rsid w:val="00755252"/>
    <w:rsid w:val="00763769"/>
    <w:rsid w:val="00782B68"/>
    <w:rsid w:val="00787968"/>
    <w:rsid w:val="007906F2"/>
    <w:rsid w:val="007A6C09"/>
    <w:rsid w:val="007B5E2D"/>
    <w:rsid w:val="007C3E06"/>
    <w:rsid w:val="007D6004"/>
    <w:rsid w:val="007E3F58"/>
    <w:rsid w:val="00811560"/>
    <w:rsid w:val="0081734C"/>
    <w:rsid w:val="008226E4"/>
    <w:rsid w:val="008411EE"/>
    <w:rsid w:val="008454DF"/>
    <w:rsid w:val="008506B0"/>
    <w:rsid w:val="008529A9"/>
    <w:rsid w:val="0086586C"/>
    <w:rsid w:val="0088640A"/>
    <w:rsid w:val="008A6CD8"/>
    <w:rsid w:val="008D299F"/>
    <w:rsid w:val="008D3977"/>
    <w:rsid w:val="008D3C7E"/>
    <w:rsid w:val="008E08D0"/>
    <w:rsid w:val="008F35D3"/>
    <w:rsid w:val="008F4386"/>
    <w:rsid w:val="0090131A"/>
    <w:rsid w:val="00903BEC"/>
    <w:rsid w:val="0091209C"/>
    <w:rsid w:val="009132FF"/>
    <w:rsid w:val="0092073D"/>
    <w:rsid w:val="00922430"/>
    <w:rsid w:val="00935B18"/>
    <w:rsid w:val="009426B9"/>
    <w:rsid w:val="00952870"/>
    <w:rsid w:val="00976CA2"/>
    <w:rsid w:val="009861A2"/>
    <w:rsid w:val="00986578"/>
    <w:rsid w:val="00995B8F"/>
    <w:rsid w:val="00995EED"/>
    <w:rsid w:val="00997AB7"/>
    <w:rsid w:val="009A4BF2"/>
    <w:rsid w:val="009B215B"/>
    <w:rsid w:val="009B3CA5"/>
    <w:rsid w:val="009B571C"/>
    <w:rsid w:val="009B71ED"/>
    <w:rsid w:val="009C0774"/>
    <w:rsid w:val="009C55C4"/>
    <w:rsid w:val="009C65F4"/>
    <w:rsid w:val="009F08EE"/>
    <w:rsid w:val="009F4E06"/>
    <w:rsid w:val="009F63DD"/>
    <w:rsid w:val="009F7422"/>
    <w:rsid w:val="00A24640"/>
    <w:rsid w:val="00A303C5"/>
    <w:rsid w:val="00A34CFE"/>
    <w:rsid w:val="00A55AEB"/>
    <w:rsid w:val="00A63B5C"/>
    <w:rsid w:val="00A91D2B"/>
    <w:rsid w:val="00AA594E"/>
    <w:rsid w:val="00AB7755"/>
    <w:rsid w:val="00AB7798"/>
    <w:rsid w:val="00AE09BE"/>
    <w:rsid w:val="00AE1CF2"/>
    <w:rsid w:val="00AF0DBA"/>
    <w:rsid w:val="00AF1CCD"/>
    <w:rsid w:val="00B00607"/>
    <w:rsid w:val="00B06FF7"/>
    <w:rsid w:val="00B177D5"/>
    <w:rsid w:val="00B3668F"/>
    <w:rsid w:val="00B41AC4"/>
    <w:rsid w:val="00B46B6D"/>
    <w:rsid w:val="00B62410"/>
    <w:rsid w:val="00B63BAB"/>
    <w:rsid w:val="00B80605"/>
    <w:rsid w:val="00B87E39"/>
    <w:rsid w:val="00BC679A"/>
    <w:rsid w:val="00BC7A3D"/>
    <w:rsid w:val="00BC7F1E"/>
    <w:rsid w:val="00BD6CB7"/>
    <w:rsid w:val="00BE0CA4"/>
    <w:rsid w:val="00BE6B42"/>
    <w:rsid w:val="00BE7DB5"/>
    <w:rsid w:val="00BF2CD4"/>
    <w:rsid w:val="00C16F4F"/>
    <w:rsid w:val="00C240FD"/>
    <w:rsid w:val="00C630D7"/>
    <w:rsid w:val="00C66E44"/>
    <w:rsid w:val="00CA28E4"/>
    <w:rsid w:val="00CA6753"/>
    <w:rsid w:val="00CA6AF0"/>
    <w:rsid w:val="00CA7474"/>
    <w:rsid w:val="00CC3A2F"/>
    <w:rsid w:val="00CC3BB2"/>
    <w:rsid w:val="00CD7354"/>
    <w:rsid w:val="00CF6F19"/>
    <w:rsid w:val="00CF7065"/>
    <w:rsid w:val="00D23B7F"/>
    <w:rsid w:val="00D26BFD"/>
    <w:rsid w:val="00D35243"/>
    <w:rsid w:val="00D45A2C"/>
    <w:rsid w:val="00D54C3B"/>
    <w:rsid w:val="00D7427B"/>
    <w:rsid w:val="00D817E9"/>
    <w:rsid w:val="00D96A17"/>
    <w:rsid w:val="00D97EDE"/>
    <w:rsid w:val="00DB02EE"/>
    <w:rsid w:val="00DC66B4"/>
    <w:rsid w:val="00DD3729"/>
    <w:rsid w:val="00DE2BA4"/>
    <w:rsid w:val="00DF10A7"/>
    <w:rsid w:val="00DF11CA"/>
    <w:rsid w:val="00DF4E36"/>
    <w:rsid w:val="00E220D7"/>
    <w:rsid w:val="00E266E3"/>
    <w:rsid w:val="00E33A09"/>
    <w:rsid w:val="00E727AD"/>
    <w:rsid w:val="00E72DD3"/>
    <w:rsid w:val="00E74E94"/>
    <w:rsid w:val="00E8516E"/>
    <w:rsid w:val="00E91431"/>
    <w:rsid w:val="00E91DFD"/>
    <w:rsid w:val="00EB127C"/>
    <w:rsid w:val="00EB5914"/>
    <w:rsid w:val="00ED336D"/>
    <w:rsid w:val="00ED64D0"/>
    <w:rsid w:val="00EE2B6C"/>
    <w:rsid w:val="00EE2F75"/>
    <w:rsid w:val="00F0241B"/>
    <w:rsid w:val="00F10538"/>
    <w:rsid w:val="00F13622"/>
    <w:rsid w:val="00F27628"/>
    <w:rsid w:val="00F364A4"/>
    <w:rsid w:val="00F36E26"/>
    <w:rsid w:val="00F605DE"/>
    <w:rsid w:val="00F659AE"/>
    <w:rsid w:val="00F677C9"/>
    <w:rsid w:val="00F750E5"/>
    <w:rsid w:val="00F75F30"/>
    <w:rsid w:val="00F81426"/>
    <w:rsid w:val="00FB198F"/>
    <w:rsid w:val="00FB4E60"/>
    <w:rsid w:val="00FB611F"/>
    <w:rsid w:val="00FB6C90"/>
    <w:rsid w:val="00FC7460"/>
    <w:rsid w:val="00FD426A"/>
    <w:rsid w:val="00FD52FE"/>
    <w:rsid w:val="00FE160A"/>
    <w:rsid w:val="00FE1DCA"/>
    <w:rsid w:val="00FE5C3F"/>
    <w:rsid w:val="00FE61B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42"/>
    <w:pPr>
      <w:suppressAutoHyphens/>
      <w:spacing w:after="160" w:line="256" w:lineRule="auto"/>
    </w:pPr>
    <w:rPr>
      <w:rFonts w:ascii="Calibri" w:hAnsi="Calibri"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BE6B42"/>
    <w:rPr>
      <w:b/>
    </w:rPr>
  </w:style>
  <w:style w:type="character" w:customStyle="1" w:styleId="WW8Num1z1">
    <w:name w:val="WW8Num1z1"/>
    <w:uiPriority w:val="99"/>
    <w:rsid w:val="00BE6B42"/>
  </w:style>
  <w:style w:type="character" w:customStyle="1" w:styleId="WW8Num1z5">
    <w:name w:val="WW8Num1z5"/>
    <w:uiPriority w:val="99"/>
    <w:rsid w:val="00BE6B42"/>
  </w:style>
  <w:style w:type="character" w:customStyle="1" w:styleId="WW8Num1z6">
    <w:name w:val="WW8Num1z6"/>
    <w:uiPriority w:val="99"/>
    <w:rsid w:val="00BE6B42"/>
  </w:style>
  <w:style w:type="character" w:customStyle="1" w:styleId="WW8Num1z7">
    <w:name w:val="WW8Num1z7"/>
    <w:uiPriority w:val="99"/>
    <w:rsid w:val="00BE6B42"/>
  </w:style>
  <w:style w:type="character" w:customStyle="1" w:styleId="WW8Num1z8">
    <w:name w:val="WW8Num1z8"/>
    <w:uiPriority w:val="99"/>
    <w:rsid w:val="00BE6B42"/>
  </w:style>
  <w:style w:type="character" w:customStyle="1" w:styleId="WW8Num2z0">
    <w:name w:val="WW8Num2z0"/>
    <w:uiPriority w:val="99"/>
    <w:rsid w:val="00BE6B42"/>
    <w:rPr>
      <w:b/>
    </w:rPr>
  </w:style>
  <w:style w:type="character" w:customStyle="1" w:styleId="WW8Num2z1">
    <w:name w:val="WW8Num2z1"/>
    <w:uiPriority w:val="99"/>
    <w:rsid w:val="00BE6B42"/>
  </w:style>
  <w:style w:type="character" w:customStyle="1" w:styleId="WW8Num2z5">
    <w:name w:val="WW8Num2z5"/>
    <w:uiPriority w:val="99"/>
    <w:rsid w:val="00BE6B42"/>
  </w:style>
  <w:style w:type="character" w:customStyle="1" w:styleId="WW8Num2z6">
    <w:name w:val="WW8Num2z6"/>
    <w:uiPriority w:val="99"/>
    <w:rsid w:val="00BE6B42"/>
  </w:style>
  <w:style w:type="character" w:customStyle="1" w:styleId="WW8Num2z7">
    <w:name w:val="WW8Num2z7"/>
    <w:uiPriority w:val="99"/>
    <w:rsid w:val="00BE6B42"/>
  </w:style>
  <w:style w:type="character" w:customStyle="1" w:styleId="WW8Num2z8">
    <w:name w:val="WW8Num2z8"/>
    <w:uiPriority w:val="99"/>
    <w:rsid w:val="00BE6B42"/>
  </w:style>
  <w:style w:type="character" w:customStyle="1" w:styleId="Fontepargpadro1">
    <w:name w:val="Fonte parág. padrão1"/>
    <w:uiPriority w:val="99"/>
    <w:rsid w:val="00BE6B42"/>
  </w:style>
  <w:style w:type="character" w:customStyle="1" w:styleId="CabealhoChar">
    <w:name w:val="Cabeçalho Char"/>
    <w:basedOn w:val="Fontepargpadro1"/>
    <w:uiPriority w:val="99"/>
    <w:rsid w:val="00BE6B42"/>
    <w:rPr>
      <w:rFonts w:cs="Times New Roman"/>
    </w:rPr>
  </w:style>
  <w:style w:type="character" w:customStyle="1" w:styleId="RodapChar">
    <w:name w:val="Rodapé Char"/>
    <w:basedOn w:val="Fontepargpadro1"/>
    <w:uiPriority w:val="99"/>
    <w:rsid w:val="00BE6B42"/>
    <w:rPr>
      <w:rFonts w:cs="Times New Roman"/>
    </w:rPr>
  </w:style>
  <w:style w:type="character" w:styleId="Hyperlink">
    <w:name w:val="Hyperlink"/>
    <w:basedOn w:val="DefaultParagraphFont"/>
    <w:uiPriority w:val="99"/>
    <w:rsid w:val="00BE6B42"/>
    <w:rPr>
      <w:rFonts w:cs="Times New Roman"/>
    </w:rPr>
  </w:style>
  <w:style w:type="character" w:customStyle="1" w:styleId="SubttuloChar">
    <w:name w:val="Subtítulo Char"/>
    <w:uiPriority w:val="99"/>
    <w:rsid w:val="00BE6B42"/>
    <w:rPr>
      <w:rFonts w:ascii="Times New Roman" w:hAnsi="Times New Roman"/>
      <w:b/>
      <w:color w:val="000000"/>
      <w:sz w:val="22"/>
    </w:rPr>
  </w:style>
  <w:style w:type="paragraph" w:customStyle="1" w:styleId="Ttulo1">
    <w:name w:val="Título1"/>
    <w:basedOn w:val="Normal"/>
    <w:next w:val="BodyText"/>
    <w:uiPriority w:val="99"/>
    <w:rsid w:val="00BE6B42"/>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BE6B42"/>
    <w:pPr>
      <w:spacing w:after="120"/>
    </w:pPr>
  </w:style>
  <w:style w:type="character" w:customStyle="1" w:styleId="BodyTextChar">
    <w:name w:val="Body Text Char"/>
    <w:basedOn w:val="DefaultParagraphFont"/>
    <w:link w:val="BodyText"/>
    <w:uiPriority w:val="99"/>
    <w:semiHidden/>
    <w:locked/>
    <w:rsid w:val="009F4E06"/>
    <w:rPr>
      <w:rFonts w:ascii="Calibri" w:hAnsi="Calibri" w:cs="Calibri"/>
      <w:lang w:eastAsia="zh-CN"/>
    </w:rPr>
  </w:style>
  <w:style w:type="paragraph" w:styleId="List">
    <w:name w:val="List"/>
    <w:basedOn w:val="BodyText"/>
    <w:uiPriority w:val="99"/>
    <w:rsid w:val="00BE6B42"/>
  </w:style>
  <w:style w:type="paragraph" w:styleId="Caption">
    <w:name w:val="caption"/>
    <w:basedOn w:val="Normal"/>
    <w:uiPriority w:val="99"/>
    <w:qFormat/>
    <w:rsid w:val="00BE6B42"/>
    <w:pPr>
      <w:suppressLineNumbers/>
      <w:spacing w:before="120" w:after="120"/>
    </w:pPr>
    <w:rPr>
      <w:i/>
      <w:iCs/>
      <w:sz w:val="24"/>
      <w:szCs w:val="24"/>
    </w:rPr>
  </w:style>
  <w:style w:type="paragraph" w:customStyle="1" w:styleId="ndice">
    <w:name w:val="Índice"/>
    <w:basedOn w:val="Normal"/>
    <w:uiPriority w:val="99"/>
    <w:rsid w:val="00BE6B42"/>
    <w:pPr>
      <w:suppressLineNumbers/>
    </w:pPr>
  </w:style>
  <w:style w:type="paragraph" w:styleId="Header">
    <w:name w:val="header"/>
    <w:basedOn w:val="Normal"/>
    <w:link w:val="HeaderChar"/>
    <w:uiPriority w:val="99"/>
    <w:rsid w:val="00BE6B42"/>
    <w:pPr>
      <w:spacing w:after="0" w:line="240" w:lineRule="auto"/>
    </w:pPr>
  </w:style>
  <w:style w:type="character" w:customStyle="1" w:styleId="HeaderChar">
    <w:name w:val="Header Char"/>
    <w:basedOn w:val="DefaultParagraphFont"/>
    <w:link w:val="Header"/>
    <w:uiPriority w:val="99"/>
    <w:semiHidden/>
    <w:locked/>
    <w:rsid w:val="009F4E06"/>
    <w:rPr>
      <w:rFonts w:ascii="Calibri" w:hAnsi="Calibri" w:cs="Calibri"/>
      <w:lang w:eastAsia="zh-CN"/>
    </w:rPr>
  </w:style>
  <w:style w:type="paragraph" w:styleId="Footer">
    <w:name w:val="footer"/>
    <w:basedOn w:val="Normal"/>
    <w:link w:val="FooterChar"/>
    <w:uiPriority w:val="99"/>
    <w:rsid w:val="00BE6B42"/>
    <w:pPr>
      <w:spacing w:after="0" w:line="240" w:lineRule="auto"/>
    </w:pPr>
  </w:style>
  <w:style w:type="character" w:customStyle="1" w:styleId="FooterChar">
    <w:name w:val="Footer Char"/>
    <w:basedOn w:val="DefaultParagraphFont"/>
    <w:link w:val="Footer"/>
    <w:uiPriority w:val="99"/>
    <w:semiHidden/>
    <w:locked/>
    <w:rsid w:val="009F4E06"/>
    <w:rPr>
      <w:rFonts w:ascii="Calibri" w:hAnsi="Calibri" w:cs="Calibri"/>
      <w:lang w:eastAsia="zh-CN"/>
    </w:rPr>
  </w:style>
  <w:style w:type="paragraph" w:styleId="Subtitle">
    <w:name w:val="Subtitle"/>
    <w:basedOn w:val="Normal"/>
    <w:next w:val="BodyText"/>
    <w:link w:val="SubtitleChar"/>
    <w:uiPriority w:val="99"/>
    <w:qFormat/>
    <w:rsid w:val="00BE6B42"/>
    <w:pPr>
      <w:spacing w:after="0" w:line="240" w:lineRule="auto"/>
      <w:ind w:right="-801"/>
      <w:jc w:val="center"/>
    </w:pPr>
    <w:rPr>
      <w:b/>
      <w:bCs/>
      <w:color w:val="000000"/>
    </w:rPr>
  </w:style>
  <w:style w:type="character" w:customStyle="1" w:styleId="SubtitleChar">
    <w:name w:val="Subtitle Char"/>
    <w:basedOn w:val="DefaultParagraphFont"/>
    <w:link w:val="Subtitle"/>
    <w:uiPriority w:val="99"/>
    <w:locked/>
    <w:rsid w:val="009F4E06"/>
    <w:rPr>
      <w:rFonts w:ascii="Cambria" w:hAnsi="Cambria" w:cs="Cambria"/>
      <w:sz w:val="24"/>
      <w:szCs w:val="24"/>
      <w:lang w:eastAsia="zh-CN"/>
    </w:rPr>
  </w:style>
  <w:style w:type="paragraph" w:styleId="BalloonText">
    <w:name w:val="Balloon Text"/>
    <w:basedOn w:val="Normal"/>
    <w:link w:val="BalloonTextChar"/>
    <w:uiPriority w:val="99"/>
    <w:semiHidden/>
    <w:rsid w:val="00700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08A7"/>
    <w:rPr>
      <w:rFonts w:ascii="Segoe UI" w:hAnsi="Segoe UI" w:cs="Segoe UI"/>
      <w:sz w:val="18"/>
      <w:szCs w:val="18"/>
      <w:lang w:eastAsia="zh-CN"/>
    </w:rPr>
  </w:style>
  <w:style w:type="paragraph" w:styleId="ListBullet5">
    <w:name w:val="List Bullet 5"/>
    <w:basedOn w:val="Normal"/>
    <w:uiPriority w:val="99"/>
    <w:rsid w:val="003F158D"/>
    <w:pPr>
      <w:tabs>
        <w:tab w:val="num" w:pos="1492"/>
      </w:tabs>
      <w:suppressAutoHyphens w:val="0"/>
      <w:spacing w:after="0" w:line="240" w:lineRule="auto"/>
      <w:ind w:left="1492" w:hanging="360"/>
    </w:pPr>
    <w:rPr>
      <w:rFonts w:ascii="Ecofont_Spranq_eco_Sans" w:eastAsia="MS Mincho" w:hAnsi="Ecofont_Spranq_eco_Sans" w:cs="Ecofont_Spranq_eco_Sans"/>
      <w:sz w:val="24"/>
      <w:szCs w:val="24"/>
      <w:lang w:eastAsia="pt-BR"/>
    </w:rPr>
  </w:style>
</w:styles>
</file>

<file path=word/webSettings.xml><?xml version="1.0" encoding="utf-8"?>
<w:webSettings xmlns:r="http://schemas.openxmlformats.org/officeDocument/2006/relationships" xmlns:w="http://schemas.openxmlformats.org/wordprocessingml/2006/main">
  <w:divs>
    <w:div w:id="1093818748">
      <w:marLeft w:val="0"/>
      <w:marRight w:val="0"/>
      <w:marTop w:val="0"/>
      <w:marBottom w:val="0"/>
      <w:divBdr>
        <w:top w:val="none" w:sz="0" w:space="0" w:color="auto"/>
        <w:left w:val="none" w:sz="0" w:space="0" w:color="auto"/>
        <w:bottom w:val="none" w:sz="0" w:space="0" w:color="auto"/>
        <w:right w:val="none" w:sz="0" w:space="0" w:color="auto"/>
      </w:divBdr>
    </w:div>
    <w:div w:id="1093818749">
      <w:marLeft w:val="0"/>
      <w:marRight w:val="0"/>
      <w:marTop w:val="0"/>
      <w:marBottom w:val="0"/>
      <w:divBdr>
        <w:top w:val="none" w:sz="0" w:space="0" w:color="auto"/>
        <w:left w:val="none" w:sz="0" w:space="0" w:color="auto"/>
        <w:bottom w:val="none" w:sz="0" w:space="0" w:color="auto"/>
        <w:right w:val="none" w:sz="0" w:space="0" w:color="auto"/>
      </w:divBdr>
    </w:div>
    <w:div w:id="1093818750">
      <w:marLeft w:val="0"/>
      <w:marRight w:val="0"/>
      <w:marTop w:val="0"/>
      <w:marBottom w:val="0"/>
      <w:divBdr>
        <w:top w:val="none" w:sz="0" w:space="0" w:color="auto"/>
        <w:left w:val="none" w:sz="0" w:space="0" w:color="auto"/>
        <w:bottom w:val="none" w:sz="0" w:space="0" w:color="auto"/>
        <w:right w:val="none" w:sz="0" w:space="0" w:color="auto"/>
      </w:divBdr>
    </w:div>
    <w:div w:id="1093818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2</Pages>
  <Words>658</Words>
  <Characters>3555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dc:title>
  <dc:subject/>
  <dc:creator>ERIK MAUTONE PEREIRA</dc:creator>
  <cp:keywords/>
  <dc:description/>
  <cp:lastModifiedBy>mavila.menezes</cp:lastModifiedBy>
  <cp:revision>10</cp:revision>
  <cp:lastPrinted>2019-01-04T14:26:00Z</cp:lastPrinted>
  <dcterms:created xsi:type="dcterms:W3CDTF">2019-02-19T18:14:00Z</dcterms:created>
  <dcterms:modified xsi:type="dcterms:W3CDTF">2019-04-16T18:55:00Z</dcterms:modified>
</cp:coreProperties>
</file>